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DE18" w14:textId="77777777" w:rsidR="00FD159C" w:rsidRDefault="00FD159C" w:rsidP="00FD159C">
      <w:pPr>
        <w:pStyle w:val="Kopfzeile"/>
        <w:jc w:val="center"/>
        <w:rPr>
          <w:rStyle w:val="Seitenzahl"/>
        </w:rPr>
      </w:pPr>
      <w:r>
        <w:rPr>
          <w:noProof/>
        </w:rPr>
        <w:drawing>
          <wp:inline distT="0" distB="0" distL="0" distR="0" wp14:anchorId="2DFD8982" wp14:editId="72910F20">
            <wp:extent cx="2242800" cy="752400"/>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7" cstate="print">
                      <a:extLst>
                        <a:ext uri="{28A0092B-C50C-407E-A947-70E740481C1C}">
                          <a14:useLocalDpi xmlns:a14="http://schemas.microsoft.com/office/drawing/2010/main"/>
                        </a:ext>
                      </a:extLst>
                    </a:blip>
                    <a:stretch>
                      <a:fillRect/>
                    </a:stretch>
                  </pic:blipFill>
                  <pic:spPr>
                    <a:xfrm>
                      <a:off x="0" y="0"/>
                      <a:ext cx="2242800" cy="752400"/>
                    </a:xfrm>
                    <a:prstGeom prst="rect">
                      <a:avLst/>
                    </a:prstGeom>
                  </pic:spPr>
                </pic:pic>
              </a:graphicData>
            </a:graphic>
          </wp:inline>
        </w:drawing>
      </w:r>
    </w:p>
    <w:p w14:paraId="179CF3D9" w14:textId="77777777" w:rsidR="00FD159C" w:rsidRDefault="00FD159C" w:rsidP="00FD159C">
      <w:pPr>
        <w:pStyle w:val="Kopfzeile"/>
        <w:rPr>
          <w:rStyle w:val="Seitenzahl"/>
        </w:rPr>
      </w:pPr>
    </w:p>
    <w:p w14:paraId="7B4376FD" w14:textId="77777777" w:rsidR="00FD159C" w:rsidRDefault="00FD159C" w:rsidP="00FD159C">
      <w:pPr>
        <w:pStyle w:val="Kopfzeile"/>
        <w:rPr>
          <w:rStyle w:val="Seitenzahl"/>
          <w:rFonts w:ascii="NewsGotT" w:hAnsi="NewsGotT"/>
          <w:b/>
          <w:sz w:val="28"/>
          <w:szCs w:val="28"/>
        </w:rPr>
      </w:pPr>
    </w:p>
    <w:p w14:paraId="6AF4D3FE" w14:textId="77777777" w:rsidR="00521878" w:rsidRPr="00CE4B33" w:rsidRDefault="00521878" w:rsidP="00521878">
      <w:pPr>
        <w:pStyle w:val="Kopfzeile"/>
        <w:rPr>
          <w:rStyle w:val="Seitenzahl"/>
          <w:rFonts w:ascii="Arial" w:hAnsi="Arial" w:cs="Arial"/>
          <w:b/>
          <w:color w:val="000000" w:themeColor="text1"/>
          <w:sz w:val="32"/>
          <w:szCs w:val="32"/>
        </w:rPr>
      </w:pPr>
      <w:r w:rsidRPr="00CE4B33">
        <w:rPr>
          <w:rStyle w:val="Seitenzahl"/>
          <w:rFonts w:ascii="Arial" w:hAnsi="Arial" w:cs="Arial"/>
          <w:b/>
          <w:color w:val="000000" w:themeColor="text1"/>
          <w:sz w:val="32"/>
          <w:szCs w:val="32"/>
        </w:rPr>
        <w:t xml:space="preserve">Pressemitteilung </w:t>
      </w:r>
    </w:p>
    <w:p w14:paraId="4D75B620" w14:textId="536B1993" w:rsidR="00521878" w:rsidRPr="00CE4B33" w:rsidRDefault="00A15E86" w:rsidP="00521878">
      <w:pPr>
        <w:pStyle w:val="Kopfzeile"/>
        <w:rPr>
          <w:rStyle w:val="Seitenzahl"/>
          <w:rFonts w:ascii="Arial" w:hAnsi="Arial" w:cs="Arial"/>
          <w:bCs/>
          <w:color w:val="000000" w:themeColor="text1"/>
        </w:rPr>
      </w:pPr>
      <w:r>
        <w:rPr>
          <w:rStyle w:val="Seitenzahl"/>
          <w:rFonts w:ascii="Arial" w:hAnsi="Arial" w:cs="Arial"/>
          <w:bCs/>
          <w:color w:val="000000" w:themeColor="text1"/>
        </w:rPr>
        <w:t>November</w:t>
      </w:r>
      <w:r w:rsidR="00521878" w:rsidRPr="00CE4B33">
        <w:rPr>
          <w:rStyle w:val="Seitenzahl"/>
          <w:rFonts w:ascii="Arial" w:hAnsi="Arial" w:cs="Arial"/>
          <w:bCs/>
          <w:color w:val="000000" w:themeColor="text1"/>
        </w:rPr>
        <w:t xml:space="preserve"> 2022</w:t>
      </w:r>
    </w:p>
    <w:p w14:paraId="5FBE4BBB" w14:textId="77777777" w:rsidR="00521878" w:rsidRDefault="00521878" w:rsidP="00521878">
      <w:pPr>
        <w:spacing w:line="276" w:lineRule="auto"/>
        <w:rPr>
          <w:rFonts w:ascii="Arial" w:hAnsi="Arial" w:cs="Arial"/>
          <w:b/>
          <w:bCs/>
          <w:color w:val="000000" w:themeColor="text1"/>
          <w:sz w:val="28"/>
          <w:szCs w:val="28"/>
        </w:rPr>
      </w:pPr>
    </w:p>
    <w:p w14:paraId="2D718F3A" w14:textId="77777777" w:rsidR="00521878" w:rsidRDefault="00521878" w:rsidP="00521878">
      <w:pPr>
        <w:spacing w:line="276" w:lineRule="auto"/>
        <w:rPr>
          <w:rFonts w:ascii="Arial" w:hAnsi="Arial" w:cs="Arial"/>
          <w:b/>
          <w:bCs/>
          <w:color w:val="000000" w:themeColor="text1"/>
          <w:sz w:val="28"/>
          <w:szCs w:val="28"/>
        </w:rPr>
      </w:pPr>
    </w:p>
    <w:p w14:paraId="05721697" w14:textId="3F087D87" w:rsidR="00BA2CD4" w:rsidRPr="00BA2CD4" w:rsidRDefault="00BA2CD4" w:rsidP="00BA2CD4">
      <w:pPr>
        <w:spacing w:line="360" w:lineRule="auto"/>
        <w:rPr>
          <w:rFonts w:ascii="Arial" w:hAnsi="Arial" w:cs="Arial"/>
          <w:b/>
          <w:bCs/>
          <w:color w:val="000000" w:themeColor="text1"/>
          <w:sz w:val="28"/>
          <w:szCs w:val="28"/>
        </w:rPr>
      </w:pPr>
      <w:r w:rsidRPr="00BA2CD4">
        <w:rPr>
          <w:rFonts w:ascii="Arial" w:hAnsi="Arial" w:cs="Arial"/>
          <w:b/>
          <w:bCs/>
          <w:color w:val="000000" w:themeColor="text1"/>
          <w:sz w:val="28"/>
          <w:szCs w:val="28"/>
        </w:rPr>
        <w:t xml:space="preserve">Energiesparen mit dem neuen </w:t>
      </w:r>
      <w:r w:rsidR="00E937B9">
        <w:rPr>
          <w:rFonts w:ascii="Arial" w:hAnsi="Arial" w:cs="Arial"/>
          <w:b/>
          <w:bCs/>
          <w:color w:val="000000" w:themeColor="text1"/>
          <w:sz w:val="28"/>
          <w:szCs w:val="28"/>
        </w:rPr>
        <w:t>Novoferm-</w:t>
      </w:r>
      <w:r w:rsidR="00A15E86">
        <w:rPr>
          <w:rFonts w:ascii="Arial" w:hAnsi="Arial" w:cs="Arial"/>
          <w:b/>
          <w:bCs/>
          <w:color w:val="000000" w:themeColor="text1"/>
          <w:sz w:val="28"/>
          <w:szCs w:val="28"/>
        </w:rPr>
        <w:t>Garagentor</w:t>
      </w:r>
    </w:p>
    <w:p w14:paraId="0845B549" w14:textId="767E0FC5" w:rsidR="00FD159C" w:rsidRDefault="00BA2CD4" w:rsidP="00FD159C">
      <w:pPr>
        <w:spacing w:line="360" w:lineRule="auto"/>
        <w:rPr>
          <w:rFonts w:ascii="Arial" w:hAnsi="Arial" w:cs="Arial"/>
          <w:b/>
          <w:bCs/>
          <w:color w:val="000000" w:themeColor="text1"/>
          <w:sz w:val="22"/>
          <w:szCs w:val="22"/>
        </w:rPr>
      </w:pPr>
      <w:r w:rsidRPr="00BA2CD4">
        <w:rPr>
          <w:rFonts w:ascii="Arial" w:hAnsi="Arial" w:cs="Arial"/>
          <w:b/>
          <w:bCs/>
          <w:color w:val="000000" w:themeColor="text1"/>
          <w:sz w:val="22"/>
          <w:szCs w:val="22"/>
        </w:rPr>
        <w:t>Besonders hohe Wärmedämmung durch thermische Trennung</w:t>
      </w:r>
    </w:p>
    <w:p w14:paraId="5D2FF6D2" w14:textId="77777777" w:rsidR="00BA2CD4" w:rsidRPr="00C825CF" w:rsidRDefault="00BA2CD4" w:rsidP="00FD159C">
      <w:pPr>
        <w:spacing w:line="360" w:lineRule="auto"/>
        <w:rPr>
          <w:rFonts w:ascii="Arial" w:hAnsi="Arial" w:cs="Arial"/>
          <w:b/>
          <w:bCs/>
          <w:color w:val="000000" w:themeColor="text1"/>
          <w:sz w:val="22"/>
          <w:szCs w:val="22"/>
        </w:rPr>
      </w:pPr>
    </w:p>
    <w:p w14:paraId="76B32CA8" w14:textId="292A6C41" w:rsidR="00FD159C" w:rsidRDefault="00D5700E" w:rsidP="00FD159C">
      <w:pPr>
        <w:spacing w:line="360" w:lineRule="auto"/>
        <w:rPr>
          <w:rFonts w:ascii="Arial" w:hAnsi="Arial" w:cs="Arial"/>
          <w:color w:val="000000" w:themeColor="text1"/>
          <w:sz w:val="22"/>
          <w:szCs w:val="22"/>
        </w:rPr>
      </w:pPr>
      <w:r w:rsidRPr="00D5700E">
        <w:rPr>
          <w:rFonts w:ascii="Arial" w:hAnsi="Arial" w:cs="Arial"/>
          <w:color w:val="000000" w:themeColor="text1"/>
          <w:sz w:val="22"/>
          <w:szCs w:val="22"/>
        </w:rPr>
        <w:t>Die Gas- und Ölpreise steigen unaufhaltsam und der Gedanke an einen kalten Winter bereitet vielen Menschen Sorgen. Energie effizienter einzusetzen und Wärmeverluste zu vermeiden sind die Gebote der Stunde. Was Hausbesitzer mit Garage häufig unterschätzen: Über ein nicht gedämmtes Garagentor kann warme Luft aus dem Haus leichter nach draußen entweichen und dauerhaft zu einem erhöhten Energiebedarf führen.</w:t>
      </w:r>
    </w:p>
    <w:p w14:paraId="5B87AFA3" w14:textId="77777777" w:rsidR="00D5700E" w:rsidRPr="00C825CF" w:rsidRDefault="00D5700E" w:rsidP="00FD159C">
      <w:pPr>
        <w:spacing w:line="360" w:lineRule="auto"/>
        <w:rPr>
          <w:rFonts w:ascii="Arial" w:hAnsi="Arial" w:cs="Arial"/>
          <w:color w:val="000000" w:themeColor="text1"/>
          <w:sz w:val="22"/>
          <w:szCs w:val="22"/>
        </w:rPr>
      </w:pPr>
    </w:p>
    <w:p w14:paraId="45916402" w14:textId="77777777" w:rsidR="00D5700E" w:rsidRDefault="00D5700E" w:rsidP="00FD159C">
      <w:pPr>
        <w:spacing w:line="360" w:lineRule="auto"/>
        <w:rPr>
          <w:rFonts w:ascii="Arial" w:hAnsi="Arial" w:cs="Arial"/>
          <w:b/>
          <w:bCs/>
          <w:color w:val="000000" w:themeColor="text1"/>
          <w:sz w:val="22"/>
          <w:szCs w:val="22"/>
        </w:rPr>
      </w:pPr>
      <w:r w:rsidRPr="00D5700E">
        <w:rPr>
          <w:rFonts w:ascii="Arial" w:hAnsi="Arial" w:cs="Arial"/>
          <w:b/>
          <w:bCs/>
          <w:color w:val="000000" w:themeColor="text1"/>
          <w:sz w:val="22"/>
          <w:szCs w:val="22"/>
        </w:rPr>
        <w:t>Wärmeverluste verringern</w:t>
      </w:r>
    </w:p>
    <w:p w14:paraId="5530CF26" w14:textId="60CC7D93" w:rsidR="00FD159C" w:rsidRDefault="00D5700E" w:rsidP="00D5700E">
      <w:pPr>
        <w:spacing w:line="360" w:lineRule="auto"/>
        <w:rPr>
          <w:rFonts w:ascii="Arial" w:hAnsi="Arial" w:cs="Arial"/>
          <w:color w:val="000000" w:themeColor="text1"/>
          <w:sz w:val="22"/>
          <w:szCs w:val="22"/>
        </w:rPr>
      </w:pPr>
      <w:r w:rsidRPr="00D5700E">
        <w:rPr>
          <w:rFonts w:ascii="Arial" w:hAnsi="Arial" w:cs="Arial"/>
          <w:color w:val="000000" w:themeColor="text1"/>
          <w:sz w:val="22"/>
          <w:szCs w:val="22"/>
        </w:rPr>
        <w:t xml:space="preserve">Beheizte Garagen, die zum Beispiel als Hobby-, Werk- oder Partyraum genutzt werden, profitieren von einem Garagentor mit Isolierung, weil es die Wärmeverluste deutlich verringert und so zu enormen Energieeinsparungen führt. „Den größten Nutzen bringt ein gedämmtes Tor aber, wenn die Garage in die thermische Gebäudehülle </w:t>
      </w:r>
      <w:proofErr w:type="gramStart"/>
      <w:r w:rsidRPr="00D5700E">
        <w:rPr>
          <w:rFonts w:ascii="Arial" w:hAnsi="Arial" w:cs="Arial"/>
          <w:color w:val="000000" w:themeColor="text1"/>
          <w:sz w:val="22"/>
          <w:szCs w:val="22"/>
        </w:rPr>
        <w:t>integriert</w:t>
      </w:r>
      <w:proofErr w:type="gramEnd"/>
      <w:r w:rsidRPr="00D5700E">
        <w:rPr>
          <w:rFonts w:ascii="Arial" w:hAnsi="Arial" w:cs="Arial"/>
          <w:color w:val="000000" w:themeColor="text1"/>
          <w:sz w:val="22"/>
          <w:szCs w:val="22"/>
        </w:rPr>
        <w:t xml:space="preserve"> ist“, erklärt André Weyer, Produktmanager bei Novoferm, einem der größten europäischen Systemanbieter von Tür- und Torlösungen sowie Verladesystemen. Denn ein Tor mit thermischer Trennung der Außen</w:t>
      </w:r>
      <w:r w:rsidR="005221D6">
        <w:rPr>
          <w:rFonts w:ascii="Arial" w:hAnsi="Arial" w:cs="Arial"/>
          <w:color w:val="000000" w:themeColor="text1"/>
          <w:sz w:val="22"/>
          <w:szCs w:val="22"/>
        </w:rPr>
        <w:t>-</w:t>
      </w:r>
      <w:r w:rsidRPr="00D5700E">
        <w:rPr>
          <w:rFonts w:ascii="Arial" w:hAnsi="Arial" w:cs="Arial"/>
          <w:color w:val="000000" w:themeColor="text1"/>
          <w:sz w:val="22"/>
          <w:szCs w:val="22"/>
        </w:rPr>
        <w:t xml:space="preserve"> und Innenschale, kombiniert mit Fingerklemmschutz, wie es nur dieser</w:t>
      </w:r>
      <w:r>
        <w:rPr>
          <w:rFonts w:ascii="Arial" w:hAnsi="Arial" w:cs="Arial"/>
          <w:color w:val="000000" w:themeColor="text1"/>
          <w:sz w:val="22"/>
          <w:szCs w:val="22"/>
        </w:rPr>
        <w:t xml:space="preserve"> </w:t>
      </w:r>
      <w:r w:rsidRPr="00D5700E">
        <w:rPr>
          <w:rFonts w:ascii="Arial" w:hAnsi="Arial" w:cs="Arial"/>
          <w:color w:val="000000" w:themeColor="text1"/>
          <w:sz w:val="22"/>
          <w:szCs w:val="22"/>
        </w:rPr>
        <w:t>Hersteller, zum Beispiel mit dem neuen Modell Evolution anbietet, verstärkt die Pufferwirkung des Garagenraums, sodass Wärmeverluste auf ein Minimum reduziert werden. „Die neuen, optimierten Stahlsektionen werden ausschließlich in doppelwandiger, thermisch getrennter Sandwich-Bauweise, mit einer Stärke von 45 mm, gefertigt und sorgen so für eine besonders hohe Energieeffizienz, die eine bis zu 17 Prozent verbesserte Dämmung gegenüber Torlösungen mit vergleichbaren Sektionsdicken erreicht“, so Weyer. Einen qua</w:t>
      </w:r>
      <w:r>
        <w:rPr>
          <w:rFonts w:ascii="Arial" w:hAnsi="Arial" w:cs="Arial"/>
          <w:color w:val="000000" w:themeColor="text1"/>
          <w:sz w:val="22"/>
          <w:szCs w:val="22"/>
        </w:rPr>
        <w:t>li</w:t>
      </w:r>
      <w:r w:rsidRPr="00D5700E">
        <w:rPr>
          <w:rFonts w:ascii="Arial" w:hAnsi="Arial" w:cs="Arial"/>
          <w:color w:val="000000" w:themeColor="text1"/>
          <w:sz w:val="22"/>
          <w:szCs w:val="22"/>
        </w:rPr>
        <w:t>fizierten Novoferm</w:t>
      </w:r>
      <w:r w:rsidR="005221D6">
        <w:rPr>
          <w:rFonts w:ascii="Arial" w:hAnsi="Arial" w:cs="Arial"/>
          <w:color w:val="000000" w:themeColor="text1"/>
          <w:sz w:val="22"/>
          <w:szCs w:val="22"/>
        </w:rPr>
        <w:t>-</w:t>
      </w:r>
      <w:r w:rsidRPr="00D5700E">
        <w:rPr>
          <w:rFonts w:ascii="Arial" w:hAnsi="Arial" w:cs="Arial"/>
          <w:color w:val="000000" w:themeColor="text1"/>
          <w:sz w:val="22"/>
          <w:szCs w:val="22"/>
        </w:rPr>
        <w:t xml:space="preserve">Vertriebspartner in der Umgebung finden Interessierte unter </w:t>
      </w:r>
      <w:hyperlink r:id="rId8" w:history="1">
        <w:r w:rsidRPr="00DB7F6F">
          <w:rPr>
            <w:rStyle w:val="Hyperlink"/>
            <w:rFonts w:ascii="Arial" w:hAnsi="Arial" w:cs="Arial"/>
            <w:sz w:val="22"/>
            <w:szCs w:val="22"/>
          </w:rPr>
          <w:t>www.novoferm.de</w:t>
        </w:r>
      </w:hyperlink>
      <w:r w:rsidR="005221D6">
        <w:rPr>
          <w:rFonts w:ascii="Arial" w:hAnsi="Arial" w:cs="Arial"/>
          <w:color w:val="000000" w:themeColor="text1"/>
          <w:sz w:val="22"/>
          <w:szCs w:val="22"/>
        </w:rPr>
        <w:t>.</w:t>
      </w:r>
    </w:p>
    <w:p w14:paraId="4630512D" w14:textId="77777777" w:rsidR="00D5700E" w:rsidRPr="0067289C" w:rsidRDefault="00D5700E" w:rsidP="00D5700E">
      <w:pPr>
        <w:spacing w:line="360" w:lineRule="auto"/>
        <w:rPr>
          <w:rFonts w:ascii="Arial" w:hAnsi="Arial" w:cs="Arial"/>
          <w:color w:val="000000" w:themeColor="text1"/>
          <w:sz w:val="22"/>
          <w:szCs w:val="22"/>
        </w:rPr>
      </w:pPr>
    </w:p>
    <w:p w14:paraId="1F368D1C" w14:textId="77777777" w:rsidR="00D5700E" w:rsidRDefault="00D5700E" w:rsidP="00FD159C">
      <w:pPr>
        <w:spacing w:line="360" w:lineRule="auto"/>
        <w:rPr>
          <w:rFonts w:ascii="Arial" w:hAnsi="Arial" w:cs="Arial"/>
          <w:b/>
          <w:bCs/>
          <w:color w:val="000000" w:themeColor="text1"/>
          <w:sz w:val="22"/>
          <w:szCs w:val="22"/>
        </w:rPr>
      </w:pPr>
      <w:r w:rsidRPr="00D5700E">
        <w:rPr>
          <w:rFonts w:ascii="Arial" w:hAnsi="Arial" w:cs="Arial"/>
          <w:b/>
          <w:bCs/>
          <w:color w:val="000000" w:themeColor="text1"/>
          <w:sz w:val="22"/>
          <w:szCs w:val="22"/>
        </w:rPr>
        <w:t>Harmonisches Innendesign und höchster Komfort</w:t>
      </w:r>
    </w:p>
    <w:p w14:paraId="53BE50EA" w14:textId="38CB5EC0" w:rsidR="00FD159C" w:rsidRDefault="00D5700E" w:rsidP="00FD159C">
      <w:pPr>
        <w:spacing w:line="360" w:lineRule="auto"/>
        <w:rPr>
          <w:rFonts w:ascii="Arial" w:hAnsi="Arial" w:cs="Arial"/>
          <w:b/>
          <w:bCs/>
          <w:color w:val="000000" w:themeColor="text1"/>
        </w:rPr>
      </w:pPr>
      <w:r w:rsidRPr="00D5700E">
        <w:rPr>
          <w:rFonts w:ascii="Arial" w:hAnsi="Arial" w:cs="Arial"/>
          <w:color w:val="000000" w:themeColor="text1"/>
          <w:sz w:val="22"/>
          <w:szCs w:val="22"/>
        </w:rPr>
        <w:t>Wer seine Garage nicht nur fürs Auto oder Motorrad nutzt, kann sich erstmals auch über ein harmonisches Design der Tor</w:t>
      </w:r>
      <w:r w:rsidR="00A15E86">
        <w:rPr>
          <w:rFonts w:ascii="Arial" w:hAnsi="Arial" w:cs="Arial"/>
          <w:color w:val="000000" w:themeColor="text1"/>
          <w:sz w:val="22"/>
          <w:szCs w:val="22"/>
        </w:rPr>
        <w:t>i</w:t>
      </w:r>
      <w:r w:rsidRPr="00D5700E">
        <w:rPr>
          <w:rFonts w:ascii="Arial" w:hAnsi="Arial" w:cs="Arial"/>
          <w:color w:val="000000" w:themeColor="text1"/>
          <w:sz w:val="22"/>
          <w:szCs w:val="22"/>
        </w:rPr>
        <w:t xml:space="preserve">nnenseite freuen, deren Oberfläche in Verkehrsweiß gehalten ist. Mit ebenfalls weißen Profilen bzw. Sektions-Endkappen ist die Außenfarbe des Tores im </w:t>
      </w:r>
      <w:r w:rsidRPr="00D5700E">
        <w:rPr>
          <w:rFonts w:ascii="Arial" w:hAnsi="Arial" w:cs="Arial"/>
          <w:color w:val="000000" w:themeColor="text1"/>
          <w:sz w:val="22"/>
          <w:szCs w:val="22"/>
        </w:rPr>
        <w:lastRenderedPageBreak/>
        <w:t>Innenbereich beim Torübergang nicht zu sehen. Neben optional erhältlichen kugelgelagerten Tandemlaufrollen, die einen sehr geschmeidigen Torlauf sicherstellen, sorgt das Antriebssystem mit integriertem Innendrucktaster und Torzustandsanzeige über Handsender für mehr Bedienungskomfort. In Kombination mit einem WiFi-Modul lässt sich die Torsteuerung in alle gängigen SmartHome-Systeme integrieren, sodass die Funktionen bequem per App oder Sprachsteuerung ausgelöst werden können.</w:t>
      </w:r>
    </w:p>
    <w:p w14:paraId="0D494E77" w14:textId="77777777" w:rsidR="00D5700E" w:rsidRDefault="00D5700E" w:rsidP="00FD159C">
      <w:pPr>
        <w:spacing w:line="360" w:lineRule="auto"/>
        <w:rPr>
          <w:rFonts w:cs="Arial"/>
          <w:bCs/>
        </w:rPr>
      </w:pPr>
    </w:p>
    <w:p w14:paraId="473304AA" w14:textId="2EB6E315" w:rsidR="00FD159C" w:rsidRPr="00500E24" w:rsidRDefault="00FD159C" w:rsidP="00FD159C">
      <w:pPr>
        <w:spacing w:line="360" w:lineRule="auto"/>
        <w:rPr>
          <w:rFonts w:ascii="Arial" w:hAnsi="Arial" w:cs="Arial"/>
          <w:b/>
          <w:bCs/>
          <w:color w:val="00B050"/>
        </w:rPr>
      </w:pPr>
      <w:r>
        <w:rPr>
          <w:rFonts w:cs="Arial"/>
          <w:bCs/>
        </w:rPr>
        <w:t xml:space="preserve">Zeichen (inklusive Leerzeichen): </w:t>
      </w:r>
      <w:r w:rsidR="00D5700E">
        <w:rPr>
          <w:rFonts w:cs="Arial"/>
          <w:bCs/>
        </w:rPr>
        <w:t>2.5</w:t>
      </w:r>
      <w:r w:rsidR="00E937B9">
        <w:rPr>
          <w:rFonts w:cs="Arial"/>
          <w:bCs/>
        </w:rPr>
        <w:t>38</w:t>
      </w:r>
    </w:p>
    <w:p w14:paraId="2B0DB467" w14:textId="77777777" w:rsidR="00FD159C" w:rsidRDefault="00FD159C" w:rsidP="00FD159C">
      <w:pPr>
        <w:spacing w:line="360" w:lineRule="auto"/>
        <w:rPr>
          <w:rFonts w:ascii="Arial" w:hAnsi="Arial" w:cs="Arial"/>
          <w:b/>
          <w:bCs/>
          <w:color w:val="000000" w:themeColor="text1"/>
        </w:rPr>
      </w:pPr>
    </w:p>
    <w:p w14:paraId="47CE9E32" w14:textId="77777777" w:rsidR="00FD159C" w:rsidRPr="00F01ED0" w:rsidRDefault="00FD159C" w:rsidP="00FD159C">
      <w:pPr>
        <w:spacing w:line="360" w:lineRule="auto"/>
        <w:rPr>
          <w:rFonts w:ascii="Arial" w:hAnsi="Arial" w:cs="Arial"/>
          <w:b/>
          <w:bCs/>
          <w:color w:val="000000" w:themeColor="text1"/>
          <w:sz w:val="22"/>
          <w:szCs w:val="22"/>
        </w:rPr>
      </w:pPr>
      <w:r w:rsidRPr="00F01ED0">
        <w:rPr>
          <w:rFonts w:ascii="Arial" w:hAnsi="Arial" w:cs="Arial"/>
          <w:b/>
          <w:bCs/>
          <w:color w:val="000000" w:themeColor="text1"/>
          <w:sz w:val="22"/>
          <w:szCs w:val="22"/>
        </w:rPr>
        <w:t>Über Novoferm</w:t>
      </w:r>
    </w:p>
    <w:p w14:paraId="5C97C8A4" w14:textId="25E8A525" w:rsidR="00FD159C" w:rsidRPr="00F01ED0" w:rsidRDefault="00FD159C" w:rsidP="00FD159C">
      <w:pPr>
        <w:spacing w:line="360" w:lineRule="auto"/>
        <w:rPr>
          <w:rFonts w:ascii="Arial" w:hAnsi="Arial" w:cs="Arial"/>
          <w:b/>
          <w:bCs/>
          <w:color w:val="000000" w:themeColor="text1"/>
          <w:sz w:val="20"/>
          <w:szCs w:val="20"/>
        </w:rPr>
      </w:pPr>
      <w:r w:rsidRPr="00F01ED0">
        <w:rPr>
          <w:rFonts w:ascii="Arial" w:hAnsi="Arial" w:cs="Arial"/>
          <w:color w:val="000000"/>
          <w:sz w:val="20"/>
          <w:szCs w:val="20"/>
        </w:rPr>
        <w:t>Novoferm ist einer der größten europäischen Systemanbieter von Tür- und Torlösungen sowie Verladesystemen für d</w:t>
      </w:r>
      <w:r w:rsidR="00500E24">
        <w:rPr>
          <w:rFonts w:ascii="Arial" w:hAnsi="Arial" w:cs="Arial"/>
          <w:color w:val="000000"/>
          <w:sz w:val="20"/>
          <w:szCs w:val="20"/>
        </w:rPr>
        <w:t>e</w:t>
      </w:r>
      <w:r w:rsidRPr="00F01ED0">
        <w:rPr>
          <w:rFonts w:ascii="Arial" w:hAnsi="Arial" w:cs="Arial"/>
          <w:color w:val="000000"/>
          <w:sz w:val="20"/>
          <w:szCs w:val="20"/>
        </w:rPr>
        <w:t xml:space="preserve">n privaten, gewerblichen und industriellen Einsatz. Das Unternehmen wurde 1955 als </w:t>
      </w:r>
      <w:proofErr w:type="spellStart"/>
      <w:r w:rsidRPr="00F01ED0">
        <w:rPr>
          <w:rFonts w:ascii="Arial" w:hAnsi="Arial" w:cs="Arial"/>
          <w:color w:val="000000"/>
          <w:sz w:val="20"/>
          <w:szCs w:val="20"/>
        </w:rPr>
        <w:t>Isselwerk</w:t>
      </w:r>
      <w:proofErr w:type="spellEnd"/>
      <w:r w:rsidRPr="00F01ED0">
        <w:rPr>
          <w:rFonts w:ascii="Arial" w:hAnsi="Arial" w:cs="Arial"/>
          <w:color w:val="000000"/>
          <w:sz w:val="20"/>
          <w:szCs w:val="20"/>
        </w:rPr>
        <w:t xml:space="preserve"> Werth GmbH am Niederrhein gegründet und gehört seit 2003 zur japanischen</w:t>
      </w:r>
      <w:r w:rsidRPr="00F01ED0">
        <w:rPr>
          <w:rStyle w:val="apple-converted-space"/>
          <w:rFonts w:ascii="Arial" w:hAnsi="Arial" w:cs="Arial"/>
          <w:color w:val="000000"/>
          <w:sz w:val="20"/>
          <w:szCs w:val="20"/>
        </w:rPr>
        <w:t>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Group (im Besitz der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Holdings Corporation)</w:t>
      </w:r>
      <w:r w:rsidRPr="00F01ED0">
        <w:rPr>
          <w:rFonts w:ascii="Arial" w:hAnsi="Arial" w:cs="Arial"/>
          <w:color w:val="000000"/>
          <w:sz w:val="20"/>
          <w:szCs w:val="20"/>
        </w:rPr>
        <w:t xml:space="preserve">. Die Novoferm Gruppe produziert an verschiedenen Standorten in Europa </w:t>
      </w:r>
      <w:r>
        <w:rPr>
          <w:rFonts w:ascii="Arial" w:hAnsi="Arial" w:cs="Arial"/>
          <w:color w:val="000000"/>
          <w:sz w:val="20"/>
          <w:szCs w:val="20"/>
        </w:rPr>
        <w:t>und</w:t>
      </w:r>
      <w:r w:rsidRPr="00F01ED0">
        <w:rPr>
          <w:rFonts w:ascii="Arial" w:hAnsi="Arial" w:cs="Arial"/>
          <w:color w:val="000000"/>
          <w:sz w:val="20"/>
          <w:szCs w:val="20"/>
        </w:rPr>
        <w:t xml:space="preserve"> vertreibt Produkte über zahlreiche Landesgesellschaften und Vertriebspartner in viele</w:t>
      </w:r>
      <w:r>
        <w:rPr>
          <w:rFonts w:ascii="Arial" w:hAnsi="Arial" w:cs="Arial"/>
          <w:color w:val="000000"/>
          <w:sz w:val="20"/>
          <w:szCs w:val="20"/>
        </w:rPr>
        <w:t xml:space="preserve"> </w:t>
      </w:r>
      <w:r w:rsidRPr="00F01ED0">
        <w:rPr>
          <w:rFonts w:ascii="Arial" w:hAnsi="Arial" w:cs="Arial"/>
          <w:color w:val="000000"/>
          <w:sz w:val="20"/>
          <w:szCs w:val="20"/>
        </w:rPr>
        <w:t xml:space="preserve">Länder der Welt. Novoferm beschäftigt über </w:t>
      </w:r>
      <w:r w:rsidR="00B8673C">
        <w:rPr>
          <w:rFonts w:ascii="Arial" w:hAnsi="Arial" w:cs="Arial"/>
          <w:color w:val="000000"/>
          <w:sz w:val="20"/>
          <w:szCs w:val="20"/>
        </w:rPr>
        <w:br/>
      </w:r>
      <w:r w:rsidRPr="00F01ED0">
        <w:rPr>
          <w:rFonts w:ascii="Arial" w:hAnsi="Arial" w:cs="Arial"/>
          <w:color w:val="000000"/>
          <w:sz w:val="20"/>
          <w:szCs w:val="20"/>
        </w:rPr>
        <w:t>3.</w:t>
      </w:r>
      <w:r w:rsidR="0067289C">
        <w:rPr>
          <w:rFonts w:ascii="Arial" w:hAnsi="Arial" w:cs="Arial"/>
          <w:color w:val="000000"/>
          <w:sz w:val="20"/>
          <w:szCs w:val="20"/>
        </w:rPr>
        <w:t>5</w:t>
      </w:r>
      <w:r w:rsidRPr="00F01ED0">
        <w:rPr>
          <w:rFonts w:ascii="Arial" w:hAnsi="Arial" w:cs="Arial"/>
          <w:color w:val="000000"/>
          <w:sz w:val="20"/>
          <w:szCs w:val="20"/>
        </w:rPr>
        <w:t>00 Mitarbeiter und</w:t>
      </w:r>
      <w:r w:rsidRPr="00F01ED0">
        <w:rPr>
          <w:rStyle w:val="apple-converted-space"/>
          <w:rFonts w:ascii="Arial" w:hAnsi="Arial" w:cs="Arial"/>
          <w:color w:val="000000"/>
          <w:sz w:val="20"/>
          <w:szCs w:val="20"/>
        </w:rPr>
        <w:t> </w:t>
      </w:r>
      <w:r w:rsidRPr="00F01ED0">
        <w:rPr>
          <w:rFonts w:ascii="Arial" w:hAnsi="Arial" w:cs="Arial"/>
          <w:color w:val="101010"/>
          <w:sz w:val="20"/>
          <w:szCs w:val="20"/>
          <w:shd w:val="clear" w:color="auto" w:fill="FFFFFF"/>
        </w:rPr>
        <w:t>ist nach DIN EN ISO 9001 zertifiziert.</w:t>
      </w:r>
    </w:p>
    <w:p w14:paraId="75A570FE" w14:textId="77777777" w:rsidR="00C0090B" w:rsidRDefault="00C0090B" w:rsidP="00FD159C">
      <w:pPr>
        <w:spacing w:line="360" w:lineRule="auto"/>
        <w:rPr>
          <w:rFonts w:ascii="Arial" w:hAnsi="Arial" w:cs="Arial"/>
          <w:b/>
          <w:bCs/>
          <w:color w:val="000000" w:themeColor="text1"/>
        </w:rPr>
      </w:pPr>
    </w:p>
    <w:p w14:paraId="7404C5FC" w14:textId="77777777" w:rsidR="008C2F52" w:rsidRDefault="008C2F52" w:rsidP="00FD159C">
      <w:pPr>
        <w:spacing w:line="360" w:lineRule="auto"/>
        <w:rPr>
          <w:rFonts w:ascii="Arial" w:hAnsi="Arial" w:cs="Arial"/>
          <w:b/>
          <w:bCs/>
          <w:color w:val="000000" w:themeColor="text1"/>
          <w:sz w:val="22"/>
          <w:szCs w:val="22"/>
        </w:rPr>
      </w:pPr>
    </w:p>
    <w:p w14:paraId="1C68EAC2" w14:textId="3657B132" w:rsidR="008C2F52" w:rsidRDefault="008C2F52" w:rsidP="00FD159C">
      <w:pPr>
        <w:spacing w:line="360" w:lineRule="auto"/>
        <w:rPr>
          <w:rFonts w:ascii="Arial" w:hAnsi="Arial" w:cs="Arial"/>
          <w:b/>
          <w:bCs/>
          <w:color w:val="000000" w:themeColor="text1"/>
          <w:sz w:val="22"/>
          <w:szCs w:val="22"/>
        </w:rPr>
      </w:pPr>
    </w:p>
    <w:p w14:paraId="5D3589E1" w14:textId="77777777" w:rsidR="007267C5" w:rsidRDefault="007267C5" w:rsidP="00FD159C">
      <w:pPr>
        <w:spacing w:line="360" w:lineRule="auto"/>
        <w:rPr>
          <w:rFonts w:ascii="Arial" w:hAnsi="Arial" w:cs="Arial"/>
          <w:b/>
          <w:bCs/>
          <w:color w:val="000000" w:themeColor="text1"/>
          <w:sz w:val="22"/>
          <w:szCs w:val="22"/>
        </w:rPr>
      </w:pPr>
    </w:p>
    <w:p w14:paraId="4C7F7493" w14:textId="786C0D83" w:rsidR="00FD159C" w:rsidRDefault="00FD159C" w:rsidP="00FD159C">
      <w:pPr>
        <w:spacing w:line="360" w:lineRule="auto"/>
        <w:rPr>
          <w:rFonts w:ascii="Arial" w:hAnsi="Arial" w:cs="Arial"/>
          <w:b/>
          <w:bCs/>
          <w:color w:val="000000" w:themeColor="text1"/>
          <w:sz w:val="22"/>
          <w:szCs w:val="22"/>
        </w:rPr>
      </w:pPr>
      <w:r w:rsidRPr="00E671BB">
        <w:rPr>
          <w:rFonts w:ascii="Arial" w:hAnsi="Arial" w:cs="Arial"/>
          <w:b/>
          <w:bCs/>
          <w:color w:val="000000" w:themeColor="text1"/>
          <w:sz w:val="22"/>
          <w:szCs w:val="22"/>
        </w:rPr>
        <w:t>Bildmaterial</w:t>
      </w:r>
    </w:p>
    <w:p w14:paraId="50A7FA00" w14:textId="77777777" w:rsidR="00FD159C" w:rsidRPr="00E671BB" w:rsidRDefault="00FD159C" w:rsidP="00FD159C">
      <w:pPr>
        <w:spacing w:line="360" w:lineRule="auto"/>
        <w:rPr>
          <w:rFonts w:ascii="Arial" w:hAnsi="Arial" w:cs="Arial"/>
          <w:b/>
          <w:bCs/>
          <w:color w:val="000000" w:themeColor="text1"/>
          <w:sz w:val="22"/>
          <w:szCs w:val="22"/>
        </w:rPr>
      </w:pPr>
    </w:p>
    <w:p w14:paraId="572EC098" w14:textId="77777777" w:rsidR="00FD159C" w:rsidRPr="008A5D39" w:rsidRDefault="00FD159C" w:rsidP="00FD159C">
      <w:pPr>
        <w:spacing w:line="312" w:lineRule="auto"/>
        <w:ind w:right="1417"/>
        <w:jc w:val="both"/>
        <w:rPr>
          <w:rFonts w:ascii="Calibri" w:eastAsia="Calibri" w:hAnsi="Calibri"/>
          <w:bCs/>
          <w:sz w:val="16"/>
          <w:szCs w:val="16"/>
          <w:vertAlign w:val="subscript"/>
        </w:rPr>
      </w:pPr>
      <w:r>
        <w:rPr>
          <w:noProof/>
        </w:rPr>
        <w:drawing>
          <wp:inline distT="0" distB="0" distL="0" distR="0" wp14:anchorId="6BFFDD2E" wp14:editId="569EFC08">
            <wp:extent cx="3060000" cy="2480400"/>
            <wp:effectExtent l="0" t="0" r="1270" b="0"/>
            <wp:docPr id="5" name="Grafik 5" descr="Ein Bild, das Text, Gras, Anhän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ras, Anhänger enthält.&#10;&#10;Automatisch generierte Beschreibung"/>
                    <pic:cNvPicPr/>
                  </pic:nvPicPr>
                  <pic:blipFill>
                    <a:blip r:embed="rId9"/>
                    <a:stretch>
                      <a:fillRect/>
                    </a:stretch>
                  </pic:blipFill>
                  <pic:spPr>
                    <a:xfrm>
                      <a:off x="0" y="0"/>
                      <a:ext cx="3060000" cy="2480400"/>
                    </a:xfrm>
                    <a:prstGeom prst="rect">
                      <a:avLst/>
                    </a:prstGeom>
                  </pic:spPr>
                </pic:pic>
              </a:graphicData>
            </a:graphic>
          </wp:inline>
        </w:drawing>
      </w:r>
    </w:p>
    <w:p w14:paraId="78F0C765" w14:textId="1E98DC84" w:rsidR="00FD159C" w:rsidRPr="00E671BB" w:rsidRDefault="00AC7A16" w:rsidP="00FD159C">
      <w:pPr>
        <w:spacing w:line="312" w:lineRule="auto"/>
        <w:ind w:right="1417"/>
        <w:jc w:val="both"/>
        <w:rPr>
          <w:rFonts w:cstheme="minorHAnsi"/>
          <w:bCs/>
          <w:iCs/>
          <w:noProof/>
          <w:spacing w:val="-4"/>
        </w:rPr>
      </w:pPr>
      <w:r w:rsidRPr="00AC7A16">
        <w:rPr>
          <w:rFonts w:ascii="Arial" w:hAnsi="Arial" w:cs="Arial"/>
          <w:bCs/>
          <w:iCs/>
          <w:noProof/>
          <w:spacing w:val="-4"/>
          <w:sz w:val="22"/>
          <w:szCs w:val="22"/>
        </w:rPr>
        <w:t>Durch die thermische Trennung der Außen- und Innenschale des Novoferm</w:t>
      </w:r>
      <w:r>
        <w:rPr>
          <w:rFonts w:ascii="Arial" w:hAnsi="Arial" w:cs="Arial"/>
          <w:bCs/>
          <w:iCs/>
          <w:noProof/>
          <w:spacing w:val="-4"/>
          <w:sz w:val="22"/>
          <w:szCs w:val="22"/>
        </w:rPr>
        <w:t>-</w:t>
      </w:r>
      <w:r w:rsidRPr="00AC7A16">
        <w:rPr>
          <w:rFonts w:ascii="Arial" w:hAnsi="Arial" w:cs="Arial"/>
          <w:bCs/>
          <w:iCs/>
          <w:noProof/>
          <w:spacing w:val="-4"/>
          <w:sz w:val="22"/>
          <w:szCs w:val="22"/>
        </w:rPr>
        <w:t>Tores werden Wärmeverluste auf ein Minimum reduziert.</w:t>
      </w:r>
      <w:r>
        <w:rPr>
          <w:rFonts w:ascii="Arial" w:hAnsi="Arial" w:cs="Arial"/>
          <w:bCs/>
          <w:iCs/>
          <w:noProof/>
          <w:spacing w:val="-4"/>
          <w:sz w:val="22"/>
          <w:szCs w:val="22"/>
        </w:rPr>
        <w:t xml:space="preserve"> </w:t>
      </w:r>
      <w:r w:rsidRPr="00AA4F2B">
        <w:rPr>
          <w:rFonts w:ascii="Arial" w:hAnsi="Arial" w:cs="Arial"/>
          <w:bCs/>
          <w:iCs/>
          <w:noProof/>
          <w:spacing w:val="-4"/>
          <w:sz w:val="22"/>
          <w:szCs w:val="22"/>
        </w:rPr>
        <w:t>(Foto: Novoferm)</w:t>
      </w:r>
    </w:p>
    <w:p w14:paraId="481E56F7" w14:textId="77777777" w:rsidR="00FD159C" w:rsidRDefault="00FD159C" w:rsidP="00FD159C">
      <w:pPr>
        <w:spacing w:line="360" w:lineRule="auto"/>
        <w:rPr>
          <w:rFonts w:ascii="Arial" w:hAnsi="Arial" w:cs="Arial"/>
          <w:b/>
          <w:bCs/>
          <w:color w:val="000000" w:themeColor="text1"/>
        </w:rPr>
      </w:pPr>
    </w:p>
    <w:p w14:paraId="4EFB2383" w14:textId="0E9DC0A9" w:rsidR="00FD159C" w:rsidRDefault="00FD159C" w:rsidP="00FD159C">
      <w:pPr>
        <w:spacing w:line="360" w:lineRule="auto"/>
        <w:rPr>
          <w:rFonts w:ascii="Arial" w:hAnsi="Arial" w:cs="Arial"/>
          <w:b/>
          <w:bCs/>
          <w:color w:val="000000" w:themeColor="text1"/>
        </w:rPr>
      </w:pPr>
    </w:p>
    <w:p w14:paraId="54F4D22F" w14:textId="27EF2E9E" w:rsidR="00824A23" w:rsidRDefault="00AC7A16" w:rsidP="00FD159C">
      <w:pPr>
        <w:spacing w:line="360" w:lineRule="auto"/>
        <w:rPr>
          <w:rFonts w:ascii="Arial" w:hAnsi="Arial" w:cs="Arial"/>
          <w:b/>
          <w:bCs/>
          <w:color w:val="000000" w:themeColor="text1"/>
        </w:rPr>
      </w:pPr>
      <w:r>
        <w:rPr>
          <w:rFonts w:ascii="Arial" w:hAnsi="Arial" w:cs="Arial"/>
          <w:b/>
          <w:bCs/>
          <w:noProof/>
          <w:color w:val="000000" w:themeColor="text1"/>
        </w:rPr>
        <w:lastRenderedPageBreak/>
        <w:drawing>
          <wp:inline distT="0" distB="0" distL="0" distR="0" wp14:anchorId="1DDC3200" wp14:editId="2C37B405">
            <wp:extent cx="3060000" cy="19944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a:ext>
                      </a:extLst>
                    </a:blip>
                    <a:stretch>
                      <a:fillRect/>
                    </a:stretch>
                  </pic:blipFill>
                  <pic:spPr>
                    <a:xfrm>
                      <a:off x="0" y="0"/>
                      <a:ext cx="3060000" cy="1994400"/>
                    </a:xfrm>
                    <a:prstGeom prst="rect">
                      <a:avLst/>
                    </a:prstGeom>
                  </pic:spPr>
                </pic:pic>
              </a:graphicData>
            </a:graphic>
          </wp:inline>
        </w:drawing>
      </w:r>
    </w:p>
    <w:p w14:paraId="5A0D5D73" w14:textId="6FED7126" w:rsidR="00AC7A16" w:rsidRPr="00AC7A16" w:rsidRDefault="00AC7A16" w:rsidP="00AC7A16">
      <w:pPr>
        <w:spacing w:line="312" w:lineRule="auto"/>
        <w:ind w:right="1417"/>
        <w:jc w:val="both"/>
        <w:rPr>
          <w:rFonts w:ascii="Arial" w:hAnsi="Arial" w:cs="Arial"/>
          <w:bCs/>
          <w:iCs/>
          <w:noProof/>
          <w:spacing w:val="-4"/>
          <w:sz w:val="22"/>
          <w:szCs w:val="22"/>
        </w:rPr>
      </w:pPr>
      <w:r w:rsidRPr="00AC7A16">
        <w:rPr>
          <w:rFonts w:ascii="Arial" w:hAnsi="Arial" w:cs="Arial"/>
          <w:bCs/>
          <w:iCs/>
          <w:noProof/>
          <w:spacing w:val="-4"/>
          <w:sz w:val="22"/>
          <w:szCs w:val="22"/>
        </w:rPr>
        <w:t xml:space="preserve">Das neue Premium-Sektionaltor Evolution ist für </w:t>
      </w:r>
      <w:r w:rsidR="00A15E86">
        <w:rPr>
          <w:rFonts w:ascii="Arial" w:hAnsi="Arial" w:cs="Arial"/>
          <w:bCs/>
          <w:iCs/>
          <w:noProof/>
          <w:spacing w:val="-4"/>
          <w:sz w:val="22"/>
          <w:szCs w:val="22"/>
        </w:rPr>
        <w:t>Einzel</w:t>
      </w:r>
      <w:r w:rsidRPr="00A15E86">
        <w:rPr>
          <w:rFonts w:ascii="Arial" w:hAnsi="Arial" w:cs="Arial"/>
          <w:bCs/>
          <w:iCs/>
          <w:noProof/>
          <w:spacing w:val="-4"/>
          <w:sz w:val="22"/>
          <w:szCs w:val="22"/>
        </w:rPr>
        <w:t>- und Doppelgaragen</w:t>
      </w:r>
    </w:p>
    <w:p w14:paraId="138E3401" w14:textId="6605CF24" w:rsidR="00FD159C" w:rsidRPr="00AA4F2B" w:rsidRDefault="00AC7A16" w:rsidP="00AC7A16">
      <w:pPr>
        <w:spacing w:line="312" w:lineRule="auto"/>
        <w:ind w:right="1417"/>
        <w:jc w:val="both"/>
        <w:rPr>
          <w:rFonts w:ascii="Arial" w:hAnsi="Arial" w:cs="Arial"/>
          <w:bCs/>
          <w:iCs/>
          <w:noProof/>
          <w:spacing w:val="-4"/>
          <w:sz w:val="22"/>
          <w:szCs w:val="22"/>
        </w:rPr>
      </w:pPr>
      <w:r w:rsidRPr="00AC7A16">
        <w:rPr>
          <w:rFonts w:ascii="Arial" w:hAnsi="Arial" w:cs="Arial"/>
          <w:bCs/>
          <w:iCs/>
          <w:noProof/>
          <w:spacing w:val="-4"/>
          <w:sz w:val="22"/>
          <w:szCs w:val="22"/>
        </w:rPr>
        <w:t xml:space="preserve">bis zu einer Breite von 5,50 Metern geeignet. </w:t>
      </w:r>
      <w:r w:rsidR="00FD159C" w:rsidRPr="00AA4F2B">
        <w:rPr>
          <w:rFonts w:ascii="Arial" w:hAnsi="Arial" w:cs="Arial"/>
          <w:bCs/>
          <w:iCs/>
          <w:noProof/>
          <w:spacing w:val="-4"/>
          <w:sz w:val="22"/>
          <w:szCs w:val="22"/>
        </w:rPr>
        <w:t>(Foto: Novoferm)</w:t>
      </w:r>
    </w:p>
    <w:p w14:paraId="516DD4EB" w14:textId="77777777" w:rsidR="00FD159C" w:rsidRPr="007F6A3F" w:rsidRDefault="00FD159C" w:rsidP="00FD159C">
      <w:pPr>
        <w:spacing w:line="360" w:lineRule="auto"/>
        <w:rPr>
          <w:rFonts w:ascii="Arial" w:hAnsi="Arial" w:cs="Arial"/>
          <w:color w:val="000000" w:themeColor="text1"/>
        </w:rPr>
      </w:pPr>
    </w:p>
    <w:p w14:paraId="7D8E0AF1" w14:textId="03FFE445" w:rsidR="00FD159C" w:rsidRDefault="00FD159C" w:rsidP="00FD159C">
      <w:pPr>
        <w:spacing w:line="360" w:lineRule="auto"/>
        <w:rPr>
          <w:rFonts w:ascii="Arial" w:hAnsi="Arial" w:cs="Arial"/>
          <w:color w:val="000000" w:themeColor="text1"/>
        </w:rPr>
      </w:pPr>
    </w:p>
    <w:p w14:paraId="4D46BC02" w14:textId="77777777" w:rsidR="00FD159C" w:rsidRDefault="00FD159C" w:rsidP="00FD159C">
      <w:pPr>
        <w:spacing w:line="360" w:lineRule="auto"/>
        <w:rPr>
          <w:rFonts w:ascii="Arial" w:hAnsi="Arial" w:cs="Arial"/>
          <w:b/>
          <w:bCs/>
          <w:color w:val="000000" w:themeColor="text1"/>
        </w:rPr>
      </w:pPr>
    </w:p>
    <w:p w14:paraId="2DA76754" w14:textId="21A50854" w:rsidR="00FD159C" w:rsidRPr="00597936" w:rsidRDefault="00FD159C" w:rsidP="00FD159C">
      <w:pPr>
        <w:spacing w:line="360" w:lineRule="auto"/>
        <w:rPr>
          <w:rFonts w:ascii="Arial" w:hAnsi="Arial" w:cs="Arial"/>
          <w:b/>
          <w:bCs/>
          <w:color w:val="000000" w:themeColor="text1"/>
        </w:rPr>
      </w:pPr>
      <w:r w:rsidRPr="000769EA">
        <w:rPr>
          <w:rFonts w:ascii="Arial" w:hAnsi="Arial" w:cs="Arial"/>
          <w:b/>
          <w:bCs/>
          <w:color w:val="000000" w:themeColor="text1"/>
        </w:rPr>
        <w:t>Pressekontakt</w:t>
      </w:r>
    </w:p>
    <w:p w14:paraId="0A33C9C0" w14:textId="77777777" w:rsidR="00FD159C" w:rsidRDefault="00FD159C" w:rsidP="00FD159C">
      <w:pPr>
        <w:autoSpaceDE w:val="0"/>
        <w:autoSpaceDN w:val="0"/>
        <w:adjustRightInd w:val="0"/>
        <w:spacing w:line="276" w:lineRule="auto"/>
        <w:ind w:right="793"/>
        <w:jc w:val="both"/>
        <w:rPr>
          <w:rFonts w:ascii="Arial" w:hAnsi="Arial" w:cs="Arial"/>
          <w:bCs/>
          <w:sz w:val="22"/>
          <w:szCs w:val="22"/>
        </w:rPr>
      </w:pPr>
      <w:r w:rsidRPr="00AA4F2B">
        <w:rPr>
          <w:rFonts w:ascii="Arial" w:hAnsi="Arial" w:cs="Arial"/>
          <w:bCs/>
          <w:sz w:val="22"/>
          <w:szCs w:val="22"/>
        </w:rPr>
        <w:t>Heike Verbeek</w:t>
      </w:r>
    </w:p>
    <w:p w14:paraId="7FCF821E" w14:textId="77777777" w:rsidR="00FD159C" w:rsidRPr="00AA4F2B" w:rsidRDefault="00FD159C" w:rsidP="00FD159C">
      <w:pPr>
        <w:autoSpaceDE w:val="0"/>
        <w:autoSpaceDN w:val="0"/>
        <w:adjustRightInd w:val="0"/>
        <w:spacing w:line="276" w:lineRule="auto"/>
        <w:ind w:right="793"/>
        <w:jc w:val="both"/>
        <w:rPr>
          <w:rFonts w:ascii="Arial" w:hAnsi="Arial" w:cs="Arial"/>
          <w:bCs/>
          <w:sz w:val="22"/>
          <w:szCs w:val="22"/>
        </w:rPr>
      </w:pPr>
      <w:r w:rsidRPr="00AA4F2B">
        <w:rPr>
          <w:rFonts w:ascii="Arial" w:hAnsi="Arial" w:cs="Arial"/>
          <w:bCs/>
          <w:sz w:val="22"/>
          <w:szCs w:val="22"/>
        </w:rPr>
        <w:t>Novoferm Vertriebs GmbH</w:t>
      </w:r>
    </w:p>
    <w:p w14:paraId="56BFC204" w14:textId="77777777" w:rsidR="00FD159C" w:rsidRPr="00AA4F2B" w:rsidRDefault="00FD159C" w:rsidP="00FD159C">
      <w:pPr>
        <w:autoSpaceDE w:val="0"/>
        <w:autoSpaceDN w:val="0"/>
        <w:adjustRightInd w:val="0"/>
        <w:spacing w:line="276" w:lineRule="auto"/>
        <w:ind w:right="793"/>
        <w:jc w:val="both"/>
        <w:rPr>
          <w:rFonts w:ascii="Arial" w:hAnsi="Arial" w:cs="Arial"/>
          <w:bCs/>
          <w:sz w:val="22"/>
          <w:szCs w:val="22"/>
        </w:rPr>
      </w:pPr>
      <w:r w:rsidRPr="00AA4F2B">
        <w:rPr>
          <w:rFonts w:ascii="Arial" w:hAnsi="Arial" w:cs="Arial"/>
          <w:bCs/>
          <w:sz w:val="22"/>
          <w:szCs w:val="22"/>
        </w:rPr>
        <w:t>Schüttensteiner Straße 26</w:t>
      </w:r>
    </w:p>
    <w:p w14:paraId="1582FCE1" w14:textId="77777777" w:rsidR="00FD159C" w:rsidRPr="00AA4F2B" w:rsidRDefault="00FD159C" w:rsidP="00FD159C">
      <w:pPr>
        <w:autoSpaceDE w:val="0"/>
        <w:autoSpaceDN w:val="0"/>
        <w:adjustRightInd w:val="0"/>
        <w:spacing w:line="276" w:lineRule="auto"/>
        <w:ind w:right="793"/>
        <w:jc w:val="both"/>
        <w:rPr>
          <w:rFonts w:ascii="Arial" w:hAnsi="Arial" w:cs="Arial"/>
          <w:bCs/>
          <w:sz w:val="22"/>
          <w:szCs w:val="22"/>
        </w:rPr>
      </w:pPr>
      <w:r w:rsidRPr="00AA4F2B">
        <w:rPr>
          <w:rFonts w:ascii="Arial" w:hAnsi="Arial" w:cs="Arial"/>
          <w:bCs/>
          <w:sz w:val="22"/>
          <w:szCs w:val="22"/>
        </w:rPr>
        <w:t>46419 Isselburg (Werth)</w:t>
      </w:r>
    </w:p>
    <w:p w14:paraId="5D2C0D04" w14:textId="5DFD55F0" w:rsidR="00FD159C" w:rsidRPr="00AA4F2B" w:rsidRDefault="00FD159C" w:rsidP="00FD159C">
      <w:pPr>
        <w:tabs>
          <w:tab w:val="left" w:pos="1041"/>
        </w:tabs>
        <w:autoSpaceDE w:val="0"/>
        <w:autoSpaceDN w:val="0"/>
        <w:adjustRightInd w:val="0"/>
        <w:spacing w:line="276" w:lineRule="auto"/>
        <w:ind w:right="793"/>
        <w:jc w:val="both"/>
        <w:rPr>
          <w:rFonts w:ascii="Arial" w:hAnsi="Arial" w:cs="Arial"/>
          <w:bCs/>
          <w:sz w:val="22"/>
          <w:szCs w:val="22"/>
        </w:rPr>
      </w:pPr>
      <w:r w:rsidRPr="00AA4F2B">
        <w:rPr>
          <w:rFonts w:ascii="Arial" w:hAnsi="Arial" w:cs="Arial"/>
          <w:bCs/>
          <w:sz w:val="22"/>
          <w:szCs w:val="22"/>
        </w:rPr>
        <w:t>Tel.</w:t>
      </w:r>
      <w:r w:rsidR="005D62B3">
        <w:rPr>
          <w:rFonts w:ascii="Arial" w:hAnsi="Arial" w:cs="Arial"/>
          <w:bCs/>
          <w:sz w:val="22"/>
          <w:szCs w:val="22"/>
        </w:rPr>
        <w:t xml:space="preserve">: +49 </w:t>
      </w:r>
      <w:r w:rsidRPr="00AA4F2B">
        <w:rPr>
          <w:rFonts w:ascii="Arial" w:hAnsi="Arial" w:cs="Arial"/>
          <w:bCs/>
          <w:sz w:val="22"/>
          <w:szCs w:val="22"/>
        </w:rPr>
        <w:t>28 50</w:t>
      </w:r>
      <w:r w:rsidR="005D62B3">
        <w:rPr>
          <w:rFonts w:ascii="Arial" w:hAnsi="Arial" w:cs="Arial"/>
          <w:bCs/>
          <w:sz w:val="22"/>
          <w:szCs w:val="22"/>
        </w:rPr>
        <w:t xml:space="preserve"> </w:t>
      </w:r>
      <w:r w:rsidRPr="00AA4F2B">
        <w:rPr>
          <w:rFonts w:ascii="Arial" w:hAnsi="Arial" w:cs="Arial"/>
          <w:bCs/>
          <w:sz w:val="22"/>
          <w:szCs w:val="22"/>
        </w:rPr>
        <w:t>9 10-4 35</w:t>
      </w:r>
    </w:p>
    <w:p w14:paraId="7DFC4504" w14:textId="77777777" w:rsidR="00FD159C" w:rsidRPr="00AA4F2B" w:rsidRDefault="007267C5" w:rsidP="00FD159C">
      <w:pPr>
        <w:autoSpaceDE w:val="0"/>
        <w:autoSpaceDN w:val="0"/>
        <w:adjustRightInd w:val="0"/>
        <w:spacing w:line="276" w:lineRule="auto"/>
        <w:ind w:right="793"/>
        <w:jc w:val="both"/>
        <w:rPr>
          <w:rFonts w:ascii="Arial" w:hAnsi="Arial" w:cs="Arial"/>
          <w:bCs/>
          <w:sz w:val="22"/>
          <w:szCs w:val="22"/>
        </w:rPr>
      </w:pPr>
      <w:hyperlink r:id="rId11" w:history="1">
        <w:r w:rsidR="00FD159C" w:rsidRPr="00AA4F2B">
          <w:rPr>
            <w:rStyle w:val="Hyperlink"/>
            <w:rFonts w:ascii="Arial" w:hAnsi="Arial" w:cs="Arial"/>
            <w:bCs/>
            <w:sz w:val="22"/>
            <w:szCs w:val="22"/>
          </w:rPr>
          <w:t>heike.verbeek@novoferm.de</w:t>
        </w:r>
      </w:hyperlink>
    </w:p>
    <w:p w14:paraId="51F0A03D" w14:textId="77777777" w:rsidR="00FD159C" w:rsidRPr="00AA4F2B" w:rsidRDefault="007267C5" w:rsidP="00FD159C">
      <w:pPr>
        <w:autoSpaceDE w:val="0"/>
        <w:autoSpaceDN w:val="0"/>
        <w:adjustRightInd w:val="0"/>
        <w:spacing w:line="276" w:lineRule="auto"/>
        <w:ind w:right="793"/>
        <w:jc w:val="both"/>
        <w:rPr>
          <w:rFonts w:ascii="Arial" w:hAnsi="Arial" w:cs="Arial"/>
          <w:bCs/>
          <w:sz w:val="22"/>
          <w:szCs w:val="22"/>
        </w:rPr>
      </w:pPr>
      <w:hyperlink r:id="rId12" w:history="1">
        <w:r w:rsidR="00FD159C" w:rsidRPr="00AA4F2B">
          <w:rPr>
            <w:rStyle w:val="Hyperlink"/>
            <w:rFonts w:ascii="Arial" w:hAnsi="Arial" w:cs="Arial"/>
            <w:bCs/>
            <w:sz w:val="22"/>
            <w:szCs w:val="22"/>
          </w:rPr>
          <w:t>www.novoferm.de</w:t>
        </w:r>
      </w:hyperlink>
    </w:p>
    <w:p w14:paraId="174032AF" w14:textId="77777777" w:rsidR="00FD159C" w:rsidRDefault="00FD159C" w:rsidP="00FD159C">
      <w:pPr>
        <w:spacing w:line="360" w:lineRule="auto"/>
        <w:rPr>
          <w:rFonts w:ascii="Arial" w:hAnsi="Arial" w:cs="Arial"/>
          <w:b/>
          <w:bCs/>
          <w:color w:val="000000" w:themeColor="text1"/>
        </w:rPr>
      </w:pPr>
    </w:p>
    <w:p w14:paraId="14E513FB" w14:textId="77777777" w:rsidR="00FD159C" w:rsidRDefault="00FD159C" w:rsidP="00FD159C">
      <w:pPr>
        <w:spacing w:line="360" w:lineRule="auto"/>
        <w:rPr>
          <w:rFonts w:ascii="Arial" w:hAnsi="Arial" w:cs="Arial"/>
          <w:b/>
          <w:bCs/>
          <w:color w:val="000000" w:themeColor="text1"/>
        </w:rPr>
      </w:pPr>
    </w:p>
    <w:p w14:paraId="333C44B3" w14:textId="77777777" w:rsidR="00FD159C" w:rsidRDefault="00FD159C" w:rsidP="00FD159C">
      <w:pPr>
        <w:spacing w:line="360" w:lineRule="auto"/>
        <w:rPr>
          <w:rFonts w:ascii="Arial" w:hAnsi="Arial" w:cs="Arial"/>
          <w:b/>
          <w:bCs/>
        </w:rPr>
      </w:pPr>
      <w:r w:rsidRPr="00543A26">
        <w:rPr>
          <w:rFonts w:ascii="Arial" w:hAnsi="Arial" w:cs="Arial"/>
          <w:b/>
          <w:bCs/>
        </w:rPr>
        <w:t xml:space="preserve">Redaktionskontakt: </w:t>
      </w:r>
    </w:p>
    <w:p w14:paraId="2A244991" w14:textId="77777777" w:rsidR="00FD159C" w:rsidRPr="00597936" w:rsidRDefault="00FD159C" w:rsidP="00FD159C">
      <w:pPr>
        <w:spacing w:line="276" w:lineRule="auto"/>
        <w:rPr>
          <w:rFonts w:ascii="Arial" w:eastAsia="Times New Roman" w:hAnsi="Arial" w:cs="Arial"/>
          <w:b/>
          <w:bCs/>
          <w:lang w:eastAsia="de-DE"/>
        </w:rPr>
      </w:pPr>
      <w:r w:rsidRPr="00AA4F2B">
        <w:rPr>
          <w:rFonts w:ascii="Arial" w:hAnsi="Arial" w:cs="Arial"/>
          <w:sz w:val="22"/>
          <w:szCs w:val="22"/>
        </w:rPr>
        <w:t>Isabelle Sprang</w:t>
      </w:r>
      <w:r w:rsidRPr="00AA4F2B">
        <w:rPr>
          <w:rFonts w:ascii="Arial" w:hAnsi="Arial" w:cs="Arial"/>
          <w:sz w:val="22"/>
          <w:szCs w:val="22"/>
        </w:rPr>
        <w:br/>
        <w:t>Brandrevier GmbH</w:t>
      </w:r>
      <w:r w:rsidRPr="00AA4F2B">
        <w:rPr>
          <w:rFonts w:ascii="Arial" w:hAnsi="Arial" w:cs="Arial"/>
          <w:sz w:val="22"/>
          <w:szCs w:val="22"/>
        </w:rPr>
        <w:br/>
        <w:t>Kettwiger Straße 2-10</w:t>
      </w:r>
      <w:r w:rsidRPr="00AA4F2B">
        <w:rPr>
          <w:rFonts w:ascii="Arial" w:hAnsi="Arial" w:cs="Arial"/>
          <w:sz w:val="22"/>
          <w:szCs w:val="22"/>
        </w:rPr>
        <w:br/>
        <w:t>45127 Essen</w:t>
      </w:r>
      <w:r w:rsidRPr="00AA4F2B">
        <w:rPr>
          <w:rFonts w:ascii="Arial" w:hAnsi="Arial" w:cs="Arial"/>
          <w:sz w:val="22"/>
          <w:szCs w:val="22"/>
        </w:rPr>
        <w:br/>
        <w:t>Tel.: +49 201 87 42 93-18</w:t>
      </w:r>
      <w:r w:rsidRPr="00AA4F2B">
        <w:rPr>
          <w:rFonts w:ascii="Arial" w:hAnsi="Arial" w:cs="Arial"/>
          <w:sz w:val="22"/>
          <w:szCs w:val="22"/>
        </w:rPr>
        <w:br/>
        <w:t xml:space="preserve">E-Mail: </w:t>
      </w:r>
      <w:hyperlink r:id="rId13" w:history="1">
        <w:r w:rsidRPr="00AA4F2B">
          <w:rPr>
            <w:rStyle w:val="Hyperlink"/>
            <w:rFonts w:ascii="Arial" w:hAnsi="Arial" w:cs="Arial"/>
            <w:sz w:val="22"/>
            <w:szCs w:val="22"/>
          </w:rPr>
          <w:t>sprang@brandrevier.com</w:t>
        </w:r>
      </w:hyperlink>
    </w:p>
    <w:p w14:paraId="6638B9B9" w14:textId="4D26FE8A" w:rsidR="00FD159C" w:rsidRPr="00CE4B33" w:rsidRDefault="00FD159C" w:rsidP="00FD159C">
      <w:pPr>
        <w:pStyle w:val="Kopfzeile"/>
        <w:rPr>
          <w:rStyle w:val="Seitenzahl"/>
          <w:rFonts w:ascii="Arial" w:hAnsi="Arial" w:cs="Arial"/>
          <w:b/>
          <w:color w:val="000000" w:themeColor="text1"/>
          <w:sz w:val="32"/>
          <w:szCs w:val="32"/>
        </w:rPr>
      </w:pPr>
      <w:r w:rsidRPr="00CE4B33">
        <w:rPr>
          <w:rStyle w:val="Seitenzahl"/>
          <w:rFonts w:ascii="Arial" w:hAnsi="Arial" w:cs="Arial"/>
          <w:b/>
          <w:color w:val="000000" w:themeColor="text1"/>
          <w:sz w:val="32"/>
          <w:szCs w:val="32"/>
        </w:rPr>
        <w:t xml:space="preserve"> </w:t>
      </w:r>
    </w:p>
    <w:p w14:paraId="68C791CC" w14:textId="77777777" w:rsidR="00FD159C" w:rsidRDefault="00FD159C" w:rsidP="00FD159C">
      <w:pPr>
        <w:spacing w:line="360" w:lineRule="auto"/>
        <w:rPr>
          <w:rFonts w:ascii="Arial" w:hAnsi="Arial" w:cs="Arial"/>
          <w:b/>
          <w:bCs/>
          <w:color w:val="000000" w:themeColor="text1"/>
        </w:rPr>
      </w:pPr>
    </w:p>
    <w:p w14:paraId="252C99B5" w14:textId="369418B1" w:rsidR="00FD159C" w:rsidRPr="00FD159C" w:rsidRDefault="00FD159C">
      <w:pPr>
        <w:rPr>
          <w:rFonts w:ascii="Arial" w:hAnsi="Arial" w:cs="Arial"/>
          <w:b/>
          <w:bCs/>
          <w:color w:val="000000" w:themeColor="text1"/>
        </w:rPr>
      </w:pPr>
    </w:p>
    <w:sectPr w:rsidR="00FD159C" w:rsidRPr="00FD159C" w:rsidSect="00FD159C">
      <w:footerReference w:type="even" r:id="rId14"/>
      <w:footerReference w:type="default" r:id="rId15"/>
      <w:pgSz w:w="11906" w:h="16838"/>
      <w:pgMar w:top="85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6DD9" w14:textId="77777777" w:rsidR="005C1C41" w:rsidRDefault="005C1C41" w:rsidP="00FD159C">
      <w:r>
        <w:separator/>
      </w:r>
    </w:p>
  </w:endnote>
  <w:endnote w:type="continuationSeparator" w:id="0">
    <w:p w14:paraId="655B543F" w14:textId="77777777" w:rsidR="005C1C41" w:rsidRDefault="005C1C41" w:rsidP="00FD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84103920"/>
      <w:docPartObj>
        <w:docPartGallery w:val="Page Numbers (Bottom of Page)"/>
        <w:docPartUnique/>
      </w:docPartObj>
    </w:sdtPr>
    <w:sdtEndPr>
      <w:rPr>
        <w:rStyle w:val="Seitenzahl"/>
      </w:rPr>
    </w:sdtEndPr>
    <w:sdtContent>
      <w:p w14:paraId="37E8D3DE" w14:textId="0A4AD9B0" w:rsidR="00FD159C" w:rsidRDefault="00FD159C" w:rsidP="00D51B9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F2E931" w14:textId="77777777" w:rsidR="00FD159C" w:rsidRDefault="00FD15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85473631"/>
      <w:docPartObj>
        <w:docPartGallery w:val="Page Numbers (Bottom of Page)"/>
        <w:docPartUnique/>
      </w:docPartObj>
    </w:sdtPr>
    <w:sdtEndPr>
      <w:rPr>
        <w:rStyle w:val="Seitenzahl"/>
      </w:rPr>
    </w:sdtEndPr>
    <w:sdtContent>
      <w:p w14:paraId="638F3A7C" w14:textId="2A9DD4F7" w:rsidR="00FD159C" w:rsidRDefault="00FD159C" w:rsidP="00D51B9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92F384A" w14:textId="77777777" w:rsidR="00FD159C" w:rsidRDefault="00FD15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BB83" w14:textId="77777777" w:rsidR="005C1C41" w:rsidRDefault="005C1C41" w:rsidP="00FD159C">
      <w:r>
        <w:separator/>
      </w:r>
    </w:p>
  </w:footnote>
  <w:footnote w:type="continuationSeparator" w:id="0">
    <w:p w14:paraId="316C99AA" w14:textId="77777777" w:rsidR="005C1C41" w:rsidRDefault="005C1C41" w:rsidP="00FD1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9C"/>
    <w:rsid w:val="00076F08"/>
    <w:rsid w:val="000944EA"/>
    <w:rsid w:val="000A0A20"/>
    <w:rsid w:val="000D60D0"/>
    <w:rsid w:val="000F652F"/>
    <w:rsid w:val="00137759"/>
    <w:rsid w:val="001402B4"/>
    <w:rsid w:val="00236B40"/>
    <w:rsid w:val="003C1D09"/>
    <w:rsid w:val="003F6241"/>
    <w:rsid w:val="00470EE8"/>
    <w:rsid w:val="004C099A"/>
    <w:rsid w:val="004E3736"/>
    <w:rsid w:val="004F29C0"/>
    <w:rsid w:val="004F69B3"/>
    <w:rsid w:val="00500E24"/>
    <w:rsid w:val="00521878"/>
    <w:rsid w:val="005221D6"/>
    <w:rsid w:val="00531DB6"/>
    <w:rsid w:val="005746D2"/>
    <w:rsid w:val="00584A93"/>
    <w:rsid w:val="005A6665"/>
    <w:rsid w:val="005C1C41"/>
    <w:rsid w:val="005D62B3"/>
    <w:rsid w:val="0067289C"/>
    <w:rsid w:val="00704453"/>
    <w:rsid w:val="007267C5"/>
    <w:rsid w:val="007D48AD"/>
    <w:rsid w:val="00806E9A"/>
    <w:rsid w:val="00824A23"/>
    <w:rsid w:val="008C2F52"/>
    <w:rsid w:val="009B0AF3"/>
    <w:rsid w:val="009C10E6"/>
    <w:rsid w:val="009F3AE9"/>
    <w:rsid w:val="00A15E86"/>
    <w:rsid w:val="00A414CF"/>
    <w:rsid w:val="00A42467"/>
    <w:rsid w:val="00AA2186"/>
    <w:rsid w:val="00AC7A16"/>
    <w:rsid w:val="00AE6EE1"/>
    <w:rsid w:val="00B43551"/>
    <w:rsid w:val="00B8673C"/>
    <w:rsid w:val="00B9644A"/>
    <w:rsid w:val="00BA2CD4"/>
    <w:rsid w:val="00BB5344"/>
    <w:rsid w:val="00C0090B"/>
    <w:rsid w:val="00CC7372"/>
    <w:rsid w:val="00D169AE"/>
    <w:rsid w:val="00D5700E"/>
    <w:rsid w:val="00DA5EFB"/>
    <w:rsid w:val="00DF4806"/>
    <w:rsid w:val="00E937B9"/>
    <w:rsid w:val="00EB55A7"/>
    <w:rsid w:val="00F05D18"/>
    <w:rsid w:val="00F509E9"/>
    <w:rsid w:val="00F66237"/>
    <w:rsid w:val="00F71C33"/>
    <w:rsid w:val="00F82B4D"/>
    <w:rsid w:val="00FA578C"/>
    <w:rsid w:val="00FD1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E9C0"/>
  <w15:chartTrackingRefBased/>
  <w15:docId w15:val="{1A2F6959-68DD-2E4F-8284-E63D072D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159C"/>
    <w:pPr>
      <w:tabs>
        <w:tab w:val="center" w:pos="4536"/>
        <w:tab w:val="right" w:pos="9072"/>
      </w:tabs>
    </w:pPr>
  </w:style>
  <w:style w:type="character" w:customStyle="1" w:styleId="KopfzeileZchn">
    <w:name w:val="Kopfzeile Zchn"/>
    <w:basedOn w:val="Absatz-Standardschriftart"/>
    <w:link w:val="Kopfzeile"/>
    <w:uiPriority w:val="99"/>
    <w:rsid w:val="00FD159C"/>
  </w:style>
  <w:style w:type="character" w:styleId="Seitenzahl">
    <w:name w:val="page number"/>
    <w:basedOn w:val="Absatz-Standardschriftart"/>
    <w:uiPriority w:val="99"/>
    <w:rsid w:val="00FD159C"/>
    <w:rPr>
      <w:rFonts w:cs="Times New Roman"/>
    </w:rPr>
  </w:style>
  <w:style w:type="character" w:customStyle="1" w:styleId="apple-converted-space">
    <w:name w:val="apple-converted-space"/>
    <w:basedOn w:val="Absatz-Standardschriftart"/>
    <w:rsid w:val="00FD159C"/>
  </w:style>
  <w:style w:type="character" w:styleId="Hyperlink">
    <w:name w:val="Hyperlink"/>
    <w:basedOn w:val="Absatz-Standardschriftart"/>
    <w:uiPriority w:val="99"/>
    <w:unhideWhenUsed/>
    <w:rsid w:val="00FD159C"/>
    <w:rPr>
      <w:color w:val="0563C1" w:themeColor="hyperlink"/>
      <w:u w:val="single"/>
    </w:rPr>
  </w:style>
  <w:style w:type="paragraph" w:styleId="Fuzeile">
    <w:name w:val="footer"/>
    <w:basedOn w:val="Standard"/>
    <w:link w:val="FuzeileZchn"/>
    <w:uiPriority w:val="99"/>
    <w:unhideWhenUsed/>
    <w:rsid w:val="00FD159C"/>
    <w:pPr>
      <w:tabs>
        <w:tab w:val="center" w:pos="4536"/>
        <w:tab w:val="right" w:pos="9072"/>
      </w:tabs>
    </w:pPr>
  </w:style>
  <w:style w:type="character" w:customStyle="1" w:styleId="FuzeileZchn">
    <w:name w:val="Fußzeile Zchn"/>
    <w:basedOn w:val="Absatz-Standardschriftart"/>
    <w:link w:val="Fuzeile"/>
    <w:uiPriority w:val="99"/>
    <w:rsid w:val="00FD159C"/>
  </w:style>
  <w:style w:type="character" w:styleId="Kommentarzeichen">
    <w:name w:val="annotation reference"/>
    <w:basedOn w:val="Absatz-Standardschriftart"/>
    <w:uiPriority w:val="99"/>
    <w:semiHidden/>
    <w:unhideWhenUsed/>
    <w:rsid w:val="00B8673C"/>
    <w:rPr>
      <w:sz w:val="16"/>
      <w:szCs w:val="16"/>
    </w:rPr>
  </w:style>
  <w:style w:type="paragraph" w:styleId="Kommentartext">
    <w:name w:val="annotation text"/>
    <w:basedOn w:val="Standard"/>
    <w:link w:val="KommentartextZchn"/>
    <w:uiPriority w:val="99"/>
    <w:semiHidden/>
    <w:unhideWhenUsed/>
    <w:rsid w:val="00B8673C"/>
    <w:rPr>
      <w:sz w:val="20"/>
      <w:szCs w:val="20"/>
    </w:rPr>
  </w:style>
  <w:style w:type="character" w:customStyle="1" w:styleId="KommentartextZchn">
    <w:name w:val="Kommentartext Zchn"/>
    <w:basedOn w:val="Absatz-Standardschriftart"/>
    <w:link w:val="Kommentartext"/>
    <w:uiPriority w:val="99"/>
    <w:semiHidden/>
    <w:rsid w:val="00B8673C"/>
    <w:rPr>
      <w:sz w:val="20"/>
      <w:szCs w:val="20"/>
    </w:rPr>
  </w:style>
  <w:style w:type="paragraph" w:styleId="Kommentarthema">
    <w:name w:val="annotation subject"/>
    <w:basedOn w:val="Kommentartext"/>
    <w:next w:val="Kommentartext"/>
    <w:link w:val="KommentarthemaZchn"/>
    <w:uiPriority w:val="99"/>
    <w:semiHidden/>
    <w:unhideWhenUsed/>
    <w:rsid w:val="00B8673C"/>
    <w:rPr>
      <w:b/>
      <w:bCs/>
    </w:rPr>
  </w:style>
  <w:style w:type="character" w:customStyle="1" w:styleId="KommentarthemaZchn">
    <w:name w:val="Kommentarthema Zchn"/>
    <w:basedOn w:val="KommentartextZchn"/>
    <w:link w:val="Kommentarthema"/>
    <w:uiPriority w:val="99"/>
    <w:semiHidden/>
    <w:rsid w:val="00B8673C"/>
    <w:rPr>
      <w:b/>
      <w:bCs/>
      <w:sz w:val="20"/>
      <w:szCs w:val="20"/>
    </w:rPr>
  </w:style>
  <w:style w:type="paragraph" w:styleId="berarbeitung">
    <w:name w:val="Revision"/>
    <w:hidden/>
    <w:uiPriority w:val="99"/>
    <w:semiHidden/>
    <w:rsid w:val="00C0090B"/>
  </w:style>
  <w:style w:type="character" w:styleId="NichtaufgelsteErwhnung">
    <w:name w:val="Unresolved Mention"/>
    <w:basedOn w:val="Absatz-Standardschriftart"/>
    <w:uiPriority w:val="99"/>
    <w:semiHidden/>
    <w:unhideWhenUsed/>
    <w:rsid w:val="00D5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ferm.de" TargetMode="External"/><Relationship Id="rId13" Type="http://schemas.openxmlformats.org/officeDocument/2006/relationships/hyperlink" Target="mailto:sprang@brandrevi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ovofer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ike.verbeek@novoferm.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4936-AA82-4358-AF60-F2053D3F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Novoferm</dc:creator>
  <cp:keywords/>
  <dc:description/>
  <cp:lastModifiedBy>Verbeek, Heike</cp:lastModifiedBy>
  <cp:revision>13</cp:revision>
  <cp:lastPrinted>2022-12-05T13:57:00Z</cp:lastPrinted>
  <dcterms:created xsi:type="dcterms:W3CDTF">2022-11-28T12:20:00Z</dcterms:created>
  <dcterms:modified xsi:type="dcterms:W3CDTF">2022-12-06T15:16:00Z</dcterms:modified>
  <cp:category/>
</cp:coreProperties>
</file>